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B6" w:rsidRDefault="00E227B6" w:rsidP="00266721">
      <w:pPr>
        <w:ind w:right="26"/>
        <w:jc w:val="right"/>
        <w:rPr>
          <w:rFonts w:ascii="仿宋_GB2312" w:eastAsia="仿宋_GB2312" w:hAnsi="黑体" w:hint="eastAsia"/>
          <w:noProof/>
          <w:sz w:val="32"/>
          <w:szCs w:val="32"/>
        </w:rPr>
      </w:pPr>
    </w:p>
    <w:p w:rsidR="002A2F50" w:rsidRDefault="002A2F50" w:rsidP="00266721">
      <w:pPr>
        <w:ind w:right="26"/>
        <w:jc w:val="right"/>
        <w:rPr>
          <w:rFonts w:ascii="仿宋_GB2312" w:eastAsia="仿宋_GB2312" w:hAnsi="黑体"/>
          <w:sz w:val="32"/>
          <w:szCs w:val="32"/>
        </w:rPr>
      </w:pPr>
    </w:p>
    <w:p w:rsidR="00266721" w:rsidRPr="008A3D57" w:rsidRDefault="00266721" w:rsidP="00B43B34">
      <w:pPr>
        <w:spacing w:afterLines="100"/>
        <w:ind w:right="28"/>
        <w:jc w:val="right"/>
        <w:rPr>
          <w:rFonts w:ascii="宋体" w:hAnsi="宋体"/>
          <w:b/>
          <w:sz w:val="32"/>
          <w:szCs w:val="32"/>
        </w:rPr>
      </w:pPr>
      <w:r w:rsidRPr="008A3D57">
        <w:rPr>
          <w:rFonts w:ascii="仿宋_GB2312" w:eastAsia="仿宋_GB2312" w:hAnsi="黑体" w:hint="eastAsia"/>
          <w:sz w:val="32"/>
          <w:szCs w:val="32"/>
        </w:rPr>
        <w:t>中电协专字［2021］</w:t>
      </w:r>
      <w:r w:rsidR="00510BE0">
        <w:rPr>
          <w:rFonts w:ascii="仿宋_GB2312" w:eastAsia="仿宋_GB2312" w:hAnsi="黑体" w:hint="eastAsia"/>
          <w:sz w:val="32"/>
          <w:szCs w:val="32"/>
        </w:rPr>
        <w:t>22</w:t>
      </w:r>
      <w:r w:rsidR="00993413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8A3D57">
        <w:rPr>
          <w:rFonts w:ascii="仿宋_GB2312" w:eastAsia="仿宋_GB2312" w:hAnsi="黑体" w:hint="eastAsia"/>
          <w:sz w:val="32"/>
          <w:szCs w:val="32"/>
        </w:rPr>
        <w:t>号</w:t>
      </w:r>
    </w:p>
    <w:p w:rsidR="009F37D8" w:rsidRDefault="00A82576" w:rsidP="00A82576">
      <w:pPr>
        <w:jc w:val="center"/>
        <w:rPr>
          <w:b/>
          <w:sz w:val="44"/>
          <w:szCs w:val="44"/>
        </w:rPr>
      </w:pPr>
      <w:r w:rsidRPr="00A82576">
        <w:rPr>
          <w:b/>
          <w:sz w:val="44"/>
          <w:szCs w:val="44"/>
        </w:rPr>
        <w:t>关于召开</w:t>
      </w:r>
      <w:r w:rsidRPr="00A82576">
        <w:rPr>
          <w:rFonts w:hint="eastAsia"/>
          <w:b/>
          <w:sz w:val="44"/>
          <w:szCs w:val="44"/>
        </w:rPr>
        <w:t>2021</w:t>
      </w:r>
      <w:r w:rsidR="000502E8">
        <w:rPr>
          <w:rFonts w:hint="eastAsia"/>
          <w:b/>
          <w:sz w:val="44"/>
          <w:szCs w:val="44"/>
        </w:rPr>
        <w:t>年智能卫浴电器行业技术交流会的</w:t>
      </w:r>
      <w:r w:rsidRPr="00A82576">
        <w:rPr>
          <w:rFonts w:hint="eastAsia"/>
          <w:b/>
          <w:sz w:val="44"/>
          <w:szCs w:val="44"/>
        </w:rPr>
        <w:t>通知</w:t>
      </w:r>
    </w:p>
    <w:p w:rsidR="00A82576" w:rsidRDefault="00A82576" w:rsidP="00A82576">
      <w:pPr>
        <w:jc w:val="center"/>
        <w:rPr>
          <w:b/>
          <w:sz w:val="44"/>
          <w:szCs w:val="44"/>
        </w:rPr>
      </w:pPr>
    </w:p>
    <w:p w:rsidR="00A82576" w:rsidRDefault="001B5148" w:rsidP="00A82576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各有关单位：</w:t>
      </w:r>
    </w:p>
    <w:p w:rsidR="001B5148" w:rsidRDefault="001B5148" w:rsidP="009708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智能卫浴电器尤其是智能坐便器行业</w:t>
      </w:r>
      <w:r w:rsidR="00601775">
        <w:rPr>
          <w:rFonts w:ascii="仿宋_GB2312" w:eastAsia="仿宋_GB2312" w:hint="eastAsia"/>
          <w:sz w:val="32"/>
          <w:szCs w:val="32"/>
        </w:rPr>
        <w:t>经过几年的发展已经在产品品质和技术上有了很大的进步，但是受市场</w:t>
      </w:r>
      <w:r w:rsidR="00EA5977">
        <w:rPr>
          <w:rFonts w:ascii="仿宋_GB2312" w:eastAsia="仿宋_GB2312" w:hint="eastAsia"/>
          <w:sz w:val="32"/>
          <w:szCs w:val="32"/>
        </w:rPr>
        <w:t>规模</w:t>
      </w:r>
      <w:r w:rsidR="00BE3BAB">
        <w:rPr>
          <w:rFonts w:ascii="仿宋_GB2312" w:eastAsia="仿宋_GB2312" w:hint="eastAsia"/>
          <w:sz w:val="32"/>
          <w:szCs w:val="32"/>
        </w:rPr>
        <w:t>限制，</w:t>
      </w:r>
      <w:r w:rsidR="00EA5977">
        <w:rPr>
          <w:rFonts w:ascii="仿宋_GB2312" w:eastAsia="仿宋_GB2312" w:hint="eastAsia"/>
          <w:sz w:val="32"/>
          <w:szCs w:val="32"/>
        </w:rPr>
        <w:t>产业链建设</w:t>
      </w:r>
      <w:r w:rsidR="00BE3BAB">
        <w:rPr>
          <w:rFonts w:ascii="仿宋_GB2312" w:eastAsia="仿宋_GB2312" w:hint="eastAsia"/>
          <w:sz w:val="32"/>
          <w:szCs w:val="32"/>
        </w:rPr>
        <w:t>尚</w:t>
      </w:r>
      <w:r w:rsidR="00EA5977">
        <w:rPr>
          <w:rFonts w:ascii="仿宋_GB2312" w:eastAsia="仿宋_GB2312" w:hint="eastAsia"/>
          <w:sz w:val="32"/>
          <w:szCs w:val="32"/>
        </w:rPr>
        <w:t>不</w:t>
      </w:r>
      <w:r w:rsidR="00970877">
        <w:rPr>
          <w:rFonts w:ascii="仿宋_GB2312" w:eastAsia="仿宋_GB2312" w:hint="eastAsia"/>
          <w:sz w:val="32"/>
          <w:szCs w:val="32"/>
        </w:rPr>
        <w:t>够</w:t>
      </w:r>
      <w:r w:rsidR="00EA5977">
        <w:rPr>
          <w:rFonts w:ascii="仿宋_GB2312" w:eastAsia="仿宋_GB2312" w:hint="eastAsia"/>
          <w:sz w:val="32"/>
          <w:szCs w:val="32"/>
        </w:rPr>
        <w:t>健全，上游配件企业</w:t>
      </w:r>
      <w:r w:rsidR="00BE3BAB">
        <w:rPr>
          <w:rFonts w:ascii="仿宋_GB2312" w:eastAsia="仿宋_GB2312" w:hint="eastAsia"/>
          <w:sz w:val="32"/>
          <w:szCs w:val="32"/>
        </w:rPr>
        <w:t>资源</w:t>
      </w:r>
      <w:r w:rsidR="00EA5977">
        <w:rPr>
          <w:rFonts w:ascii="仿宋_GB2312" w:eastAsia="仿宋_GB2312" w:hint="eastAsia"/>
          <w:sz w:val="32"/>
          <w:szCs w:val="32"/>
        </w:rPr>
        <w:t>不够丰富，新技术、新材料</w:t>
      </w:r>
      <w:r w:rsidR="00970877">
        <w:rPr>
          <w:rFonts w:ascii="仿宋_GB2312" w:eastAsia="仿宋_GB2312" w:hint="eastAsia"/>
          <w:sz w:val="32"/>
          <w:szCs w:val="32"/>
        </w:rPr>
        <w:t>等</w:t>
      </w:r>
      <w:r w:rsidR="00EA5977">
        <w:rPr>
          <w:rFonts w:ascii="仿宋_GB2312" w:eastAsia="仿宋_GB2312" w:hint="eastAsia"/>
          <w:sz w:val="32"/>
          <w:szCs w:val="32"/>
        </w:rPr>
        <w:t>在智能卫浴领域的</w:t>
      </w:r>
      <w:r w:rsidR="00BE3BAB">
        <w:rPr>
          <w:rFonts w:ascii="仿宋_GB2312" w:eastAsia="仿宋_GB2312" w:hint="eastAsia"/>
          <w:sz w:val="32"/>
          <w:szCs w:val="32"/>
        </w:rPr>
        <w:t>应用</w:t>
      </w:r>
      <w:r w:rsidR="00EA5977">
        <w:rPr>
          <w:rFonts w:ascii="仿宋_GB2312" w:eastAsia="仿宋_GB2312" w:hint="eastAsia"/>
          <w:sz w:val="32"/>
          <w:szCs w:val="32"/>
        </w:rPr>
        <w:t>不够</w:t>
      </w:r>
      <w:r w:rsidR="00BE3BAB">
        <w:rPr>
          <w:rFonts w:ascii="仿宋_GB2312" w:eastAsia="仿宋_GB2312" w:hint="eastAsia"/>
          <w:sz w:val="32"/>
          <w:szCs w:val="32"/>
        </w:rPr>
        <w:t>充分，</w:t>
      </w:r>
      <w:r w:rsidR="00943D3C">
        <w:rPr>
          <w:rFonts w:ascii="仿宋_GB2312" w:eastAsia="仿宋_GB2312" w:hint="eastAsia"/>
          <w:sz w:val="32"/>
          <w:szCs w:val="32"/>
        </w:rPr>
        <w:t>不能满足</w:t>
      </w:r>
      <w:r w:rsidR="00EA5977">
        <w:rPr>
          <w:rFonts w:ascii="仿宋_GB2312" w:eastAsia="仿宋_GB2312" w:hint="eastAsia"/>
          <w:sz w:val="32"/>
          <w:szCs w:val="32"/>
        </w:rPr>
        <w:t>行业</w:t>
      </w:r>
      <w:r w:rsidR="00943D3C">
        <w:rPr>
          <w:rFonts w:ascii="仿宋_GB2312" w:eastAsia="仿宋_GB2312" w:hint="eastAsia"/>
          <w:sz w:val="32"/>
          <w:szCs w:val="32"/>
        </w:rPr>
        <w:t>企业</w:t>
      </w:r>
      <w:r w:rsidR="00EA5977">
        <w:rPr>
          <w:rFonts w:ascii="仿宋_GB2312" w:eastAsia="仿宋_GB2312" w:hint="eastAsia"/>
          <w:sz w:val="32"/>
          <w:szCs w:val="32"/>
        </w:rPr>
        <w:t>对产品升级、新技术</w:t>
      </w:r>
      <w:r w:rsidR="00901720">
        <w:rPr>
          <w:rFonts w:ascii="仿宋_GB2312" w:eastAsia="仿宋_GB2312" w:hint="eastAsia"/>
          <w:sz w:val="32"/>
          <w:szCs w:val="32"/>
        </w:rPr>
        <w:t>、</w:t>
      </w:r>
      <w:r w:rsidR="00EA5977">
        <w:rPr>
          <w:rFonts w:ascii="仿宋_GB2312" w:eastAsia="仿宋_GB2312" w:hint="eastAsia"/>
          <w:sz w:val="32"/>
          <w:szCs w:val="32"/>
        </w:rPr>
        <w:t>新材料的引入</w:t>
      </w:r>
      <w:r w:rsidR="00943D3C">
        <w:rPr>
          <w:rFonts w:ascii="仿宋_GB2312" w:eastAsia="仿宋_GB2312" w:hint="eastAsia"/>
          <w:sz w:val="32"/>
          <w:szCs w:val="32"/>
        </w:rPr>
        <w:t>的</w:t>
      </w:r>
      <w:r w:rsidR="00EA5977">
        <w:rPr>
          <w:rFonts w:ascii="仿宋_GB2312" w:eastAsia="仿宋_GB2312" w:hint="eastAsia"/>
          <w:sz w:val="32"/>
          <w:szCs w:val="32"/>
        </w:rPr>
        <w:t>迫切需求，</w:t>
      </w:r>
      <w:r w:rsidR="00943D3C">
        <w:rPr>
          <w:rFonts w:ascii="仿宋_GB2312" w:eastAsia="仿宋_GB2312" w:hint="eastAsia"/>
          <w:sz w:val="32"/>
          <w:szCs w:val="32"/>
        </w:rPr>
        <w:t>一定程度上阻碍了产业的发展</w:t>
      </w:r>
      <w:r w:rsidR="00970877">
        <w:rPr>
          <w:rFonts w:ascii="仿宋_GB2312" w:eastAsia="仿宋_GB2312" w:hint="eastAsia"/>
          <w:sz w:val="32"/>
          <w:szCs w:val="32"/>
        </w:rPr>
        <w:t>。为了促进</w:t>
      </w:r>
      <w:r w:rsidR="00943D3C">
        <w:rPr>
          <w:rFonts w:ascii="仿宋_GB2312" w:eastAsia="仿宋_GB2312" w:hint="eastAsia"/>
          <w:sz w:val="32"/>
          <w:szCs w:val="32"/>
        </w:rPr>
        <w:t>智能卫浴</w:t>
      </w:r>
      <w:r w:rsidR="00BE3BAB">
        <w:rPr>
          <w:rFonts w:ascii="仿宋_GB2312" w:eastAsia="仿宋_GB2312" w:hint="eastAsia"/>
          <w:sz w:val="32"/>
          <w:szCs w:val="32"/>
        </w:rPr>
        <w:t>电器，</w:t>
      </w:r>
      <w:r w:rsidR="00943D3C">
        <w:rPr>
          <w:rFonts w:ascii="仿宋_GB2312" w:eastAsia="仿宋_GB2312" w:hint="eastAsia"/>
          <w:sz w:val="32"/>
          <w:szCs w:val="32"/>
        </w:rPr>
        <w:t>尤其是智能坐便器行业的</w:t>
      </w:r>
      <w:r w:rsidR="00774B83">
        <w:rPr>
          <w:rFonts w:ascii="仿宋_GB2312" w:eastAsia="仿宋_GB2312" w:hint="eastAsia"/>
          <w:sz w:val="32"/>
          <w:szCs w:val="32"/>
        </w:rPr>
        <w:t>快速</w:t>
      </w:r>
      <w:r w:rsidR="00943D3C">
        <w:rPr>
          <w:rFonts w:ascii="仿宋_GB2312" w:eastAsia="仿宋_GB2312" w:hint="eastAsia"/>
          <w:sz w:val="32"/>
          <w:szCs w:val="32"/>
        </w:rPr>
        <w:t>发展，</w:t>
      </w:r>
      <w:r w:rsidR="00901720">
        <w:rPr>
          <w:rFonts w:ascii="仿宋_GB2312" w:eastAsia="仿宋_GB2312" w:hint="eastAsia"/>
          <w:sz w:val="32"/>
          <w:szCs w:val="32"/>
        </w:rPr>
        <w:t>增进业内技术人员的相互交流和学习，</w:t>
      </w:r>
      <w:r w:rsidR="00970877">
        <w:rPr>
          <w:rFonts w:ascii="仿宋_GB2312" w:eastAsia="仿宋_GB2312" w:hint="eastAsia"/>
          <w:sz w:val="32"/>
          <w:szCs w:val="32"/>
        </w:rPr>
        <w:t>中国家用电</w:t>
      </w:r>
      <w:r w:rsidR="006A59BC">
        <w:rPr>
          <w:rFonts w:ascii="仿宋_GB2312" w:eastAsia="仿宋_GB2312" w:hint="eastAsia"/>
          <w:sz w:val="32"/>
          <w:szCs w:val="32"/>
        </w:rPr>
        <w:t>器协会智能卫浴电器专业委员会（以下简称“智能卫浴专委会”）计划于</w:t>
      </w:r>
      <w:r w:rsidR="00970877" w:rsidRPr="00E36068">
        <w:rPr>
          <w:rFonts w:ascii="仿宋_GB2312" w:eastAsia="仿宋_GB2312" w:hint="eastAsia"/>
          <w:sz w:val="32"/>
          <w:szCs w:val="32"/>
        </w:rPr>
        <w:t>2021年9月</w:t>
      </w:r>
      <w:r w:rsidR="00661774" w:rsidRPr="00E36068">
        <w:rPr>
          <w:rFonts w:ascii="仿宋_GB2312" w:eastAsia="仿宋_GB2312" w:hint="eastAsia"/>
          <w:sz w:val="32"/>
          <w:szCs w:val="32"/>
        </w:rPr>
        <w:t>24日</w:t>
      </w:r>
      <w:r w:rsidR="00970877" w:rsidRPr="00661774">
        <w:rPr>
          <w:rFonts w:ascii="仿宋_GB2312" w:eastAsia="仿宋_GB2312" w:hint="eastAsia"/>
          <w:sz w:val="32"/>
          <w:szCs w:val="32"/>
        </w:rPr>
        <w:t>在</w:t>
      </w:r>
      <w:r w:rsidR="00970877" w:rsidRPr="00E36068">
        <w:rPr>
          <w:rFonts w:ascii="仿宋_GB2312" w:eastAsia="仿宋_GB2312" w:hint="eastAsia"/>
          <w:sz w:val="32"/>
          <w:szCs w:val="32"/>
        </w:rPr>
        <w:t>广州</w:t>
      </w:r>
      <w:r w:rsidR="00970877">
        <w:rPr>
          <w:rFonts w:ascii="仿宋_GB2312" w:eastAsia="仿宋_GB2312" w:hint="eastAsia"/>
          <w:sz w:val="32"/>
          <w:szCs w:val="32"/>
        </w:rPr>
        <w:t>召开2021年智能卫浴电器行业技术交流会（以下简称“技术交流会”）</w:t>
      </w:r>
      <w:r w:rsidR="00BE3BAB">
        <w:rPr>
          <w:rFonts w:ascii="仿宋_GB2312" w:eastAsia="仿宋_GB2312" w:hint="eastAsia"/>
          <w:sz w:val="32"/>
          <w:szCs w:val="32"/>
        </w:rPr>
        <w:t>。本次会议</w:t>
      </w:r>
      <w:r w:rsidR="00970877">
        <w:rPr>
          <w:rFonts w:ascii="仿宋_GB2312" w:eastAsia="仿宋_GB2312" w:hint="eastAsia"/>
          <w:sz w:val="32"/>
          <w:szCs w:val="32"/>
        </w:rPr>
        <w:t>目的在于通过</w:t>
      </w:r>
      <w:r w:rsidR="00943D3C">
        <w:rPr>
          <w:rFonts w:ascii="仿宋_GB2312" w:eastAsia="仿宋_GB2312" w:hint="eastAsia"/>
          <w:sz w:val="32"/>
          <w:szCs w:val="32"/>
        </w:rPr>
        <w:t>搭建产业链交流</w:t>
      </w:r>
      <w:r w:rsidR="00970877">
        <w:rPr>
          <w:rFonts w:ascii="仿宋_GB2312" w:eastAsia="仿宋_GB2312" w:hint="eastAsia"/>
          <w:sz w:val="32"/>
          <w:szCs w:val="32"/>
        </w:rPr>
        <w:t>互动</w:t>
      </w:r>
      <w:r w:rsidR="00943D3C">
        <w:rPr>
          <w:rFonts w:ascii="仿宋_GB2312" w:eastAsia="仿宋_GB2312" w:hint="eastAsia"/>
          <w:sz w:val="32"/>
          <w:szCs w:val="32"/>
        </w:rPr>
        <w:t>的平台，助推</w:t>
      </w:r>
      <w:r w:rsidR="00901720">
        <w:rPr>
          <w:rFonts w:ascii="仿宋_GB2312" w:eastAsia="仿宋_GB2312" w:hint="eastAsia"/>
          <w:sz w:val="32"/>
          <w:szCs w:val="32"/>
        </w:rPr>
        <w:t>业内交流</w:t>
      </w:r>
      <w:r w:rsidR="00DE6E1A">
        <w:rPr>
          <w:rFonts w:ascii="仿宋_GB2312" w:eastAsia="仿宋_GB2312" w:hint="eastAsia"/>
          <w:sz w:val="32"/>
          <w:szCs w:val="32"/>
        </w:rPr>
        <w:t>与</w:t>
      </w:r>
      <w:r w:rsidR="00943D3C">
        <w:rPr>
          <w:rFonts w:ascii="仿宋_GB2312" w:eastAsia="仿宋_GB2312" w:hint="eastAsia"/>
          <w:sz w:val="32"/>
          <w:szCs w:val="32"/>
        </w:rPr>
        <w:t>跨界合作</w:t>
      </w:r>
      <w:r w:rsidR="00970877">
        <w:rPr>
          <w:rFonts w:ascii="仿宋_GB2312" w:eastAsia="仿宋_GB2312" w:hint="eastAsia"/>
          <w:sz w:val="32"/>
          <w:szCs w:val="32"/>
        </w:rPr>
        <w:t>，推动产品升级和技术革新。</w:t>
      </w:r>
    </w:p>
    <w:p w:rsidR="00661774" w:rsidRPr="00E36068" w:rsidRDefault="00774B83" w:rsidP="00661774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本次技术交流会主要围绕整机技术、</w:t>
      </w:r>
      <w:r w:rsidR="00354475">
        <w:rPr>
          <w:rFonts w:ascii="仿宋_GB2312" w:eastAsia="仿宋_GB2312" w:hint="eastAsia"/>
          <w:sz w:val="32"/>
          <w:szCs w:val="32"/>
        </w:rPr>
        <w:t>精益生产、</w:t>
      </w:r>
      <w:r w:rsidR="007A413B">
        <w:rPr>
          <w:rFonts w:ascii="仿宋_GB2312" w:eastAsia="仿宋_GB2312" w:hint="eastAsia"/>
          <w:sz w:val="32"/>
          <w:szCs w:val="32"/>
        </w:rPr>
        <w:t>产品</w:t>
      </w:r>
      <w:r>
        <w:rPr>
          <w:rFonts w:ascii="仿宋_GB2312" w:eastAsia="仿宋_GB2312" w:hint="eastAsia"/>
          <w:sz w:val="32"/>
          <w:szCs w:val="32"/>
        </w:rPr>
        <w:t>模块、抗菌抑菌</w:t>
      </w:r>
      <w:r w:rsidR="00BE3BAB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、健康</w:t>
      </w:r>
      <w:r w:rsidR="00BE3BAB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、</w:t>
      </w:r>
      <w:r w:rsidR="00354475">
        <w:rPr>
          <w:rFonts w:ascii="仿宋_GB2312" w:eastAsia="仿宋_GB2312" w:hint="eastAsia"/>
          <w:sz w:val="32"/>
          <w:szCs w:val="32"/>
        </w:rPr>
        <w:t>人体工学、认证等方面展开</w:t>
      </w:r>
      <w:r w:rsidR="00354475">
        <w:rPr>
          <w:rFonts w:ascii="仿宋_GB2312" w:eastAsia="仿宋_GB2312" w:hint="eastAsia"/>
          <w:sz w:val="32"/>
          <w:szCs w:val="32"/>
        </w:rPr>
        <w:lastRenderedPageBreak/>
        <w:t>技术主题分享与交流。</w:t>
      </w:r>
      <w:r w:rsidR="00661774" w:rsidRPr="00E36068">
        <w:rPr>
          <w:rFonts w:ascii="仿宋_GB2312" w:eastAsia="仿宋_GB2312" w:hint="eastAsia"/>
          <w:sz w:val="32"/>
          <w:szCs w:val="32"/>
        </w:rPr>
        <w:t>会议具体事项如下：</w:t>
      </w: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会议时间：2021年9月24日9:00-18:00</w:t>
      </w: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会议地点：广州花都皇冠假日酒店（广州市花都区迎宾大道189号</w:t>
      </w:r>
      <w:r w:rsidR="000502E8" w:rsidRPr="00E36068">
        <w:rPr>
          <w:rFonts w:ascii="仿宋_GB2312" w:eastAsia="仿宋_GB2312" w:hint="eastAsia"/>
          <w:sz w:val="32"/>
          <w:szCs w:val="32"/>
        </w:rPr>
        <w:t>，020-36902222</w:t>
      </w:r>
      <w:r w:rsidRPr="00E36068">
        <w:rPr>
          <w:rFonts w:ascii="仿宋_GB2312" w:eastAsia="仿宋_GB2312" w:hint="eastAsia"/>
          <w:sz w:val="32"/>
          <w:szCs w:val="32"/>
        </w:rPr>
        <w:t>）</w:t>
      </w: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会议主要内容：见附件1。</w:t>
      </w: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</w:p>
    <w:p w:rsidR="00661774" w:rsidRPr="00E36068" w:rsidRDefault="00661774" w:rsidP="00E36068">
      <w:pPr>
        <w:spacing w:line="276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诚挚欢迎</w:t>
      </w:r>
      <w:r w:rsidR="000502E8" w:rsidRPr="00E36068">
        <w:rPr>
          <w:rFonts w:ascii="仿宋_GB2312" w:eastAsia="仿宋_GB2312" w:hint="eastAsia"/>
          <w:sz w:val="32"/>
          <w:szCs w:val="32"/>
        </w:rPr>
        <w:t>智能卫浴</w:t>
      </w:r>
      <w:r w:rsidRPr="00E36068">
        <w:rPr>
          <w:rFonts w:ascii="仿宋_GB2312" w:eastAsia="仿宋_GB2312" w:hint="eastAsia"/>
          <w:sz w:val="32"/>
          <w:szCs w:val="32"/>
        </w:rPr>
        <w:t>电器行业上下游企业技术人员以及产学研相关专家参加交流会。参会人员请填写参加会议报名表（附件2），并在2021年9月1</w:t>
      </w:r>
      <w:r w:rsidRPr="00E36068">
        <w:rPr>
          <w:rFonts w:ascii="仿宋_GB2312" w:eastAsia="仿宋_GB2312"/>
          <w:sz w:val="32"/>
          <w:szCs w:val="32"/>
        </w:rPr>
        <w:t>5</w:t>
      </w:r>
      <w:r w:rsidRPr="00E36068">
        <w:rPr>
          <w:rFonts w:ascii="仿宋_GB2312" w:eastAsia="仿宋_GB2312" w:hint="eastAsia"/>
          <w:sz w:val="32"/>
          <w:szCs w:val="32"/>
        </w:rPr>
        <w:t>日前反馈给协会联系人。之前已报过名的单位如无人员信息变更，不用重复填写。</w:t>
      </w:r>
    </w:p>
    <w:p w:rsidR="00661774" w:rsidRPr="00E36068" w:rsidRDefault="000502E8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98244B">
        <w:rPr>
          <w:rFonts w:ascii="仿宋_GB2312" w:eastAsia="仿宋_GB2312" w:hint="eastAsia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技术</w:t>
      </w:r>
      <w:r w:rsidRPr="0098244B">
        <w:rPr>
          <w:rFonts w:ascii="仿宋_GB2312" w:eastAsia="仿宋_GB2312" w:hint="eastAsia"/>
          <w:sz w:val="32"/>
          <w:szCs w:val="32"/>
        </w:rPr>
        <w:t>交流会拟收取</w:t>
      </w:r>
      <w:r w:rsidRPr="0098244B">
        <w:rPr>
          <w:rFonts w:ascii="仿宋_GB2312" w:eastAsia="仿宋_GB2312"/>
          <w:sz w:val="32"/>
          <w:szCs w:val="32"/>
        </w:rPr>
        <w:t>注册费</w:t>
      </w:r>
      <w:r w:rsidRPr="0098244B">
        <w:rPr>
          <w:rFonts w:ascii="仿宋_GB2312" w:eastAsia="仿宋_GB2312" w:hint="eastAsia"/>
          <w:sz w:val="32"/>
          <w:szCs w:val="32"/>
        </w:rPr>
        <w:t>， 1500元/人，不限参会人数，</w:t>
      </w:r>
      <w:r w:rsidRPr="0098244B">
        <w:rPr>
          <w:rFonts w:ascii="仿宋_GB2312" w:eastAsia="仿宋_GB2312"/>
          <w:sz w:val="32"/>
          <w:szCs w:val="32"/>
        </w:rPr>
        <w:t>注册费包括会议场地及搭建</w:t>
      </w:r>
      <w:r w:rsidRPr="0098244B">
        <w:rPr>
          <w:rFonts w:ascii="仿宋_GB2312" w:eastAsia="仿宋_GB2312" w:hint="eastAsia"/>
          <w:sz w:val="32"/>
          <w:szCs w:val="32"/>
        </w:rPr>
        <w:t>、</w:t>
      </w:r>
      <w:r w:rsidRPr="0098244B">
        <w:rPr>
          <w:rFonts w:ascii="仿宋_GB2312" w:eastAsia="仿宋_GB2312"/>
          <w:sz w:val="32"/>
          <w:szCs w:val="32"/>
        </w:rPr>
        <w:t>会议期间用餐</w:t>
      </w:r>
      <w:r w:rsidRPr="0098244B">
        <w:rPr>
          <w:rFonts w:ascii="仿宋_GB2312" w:eastAsia="仿宋_GB2312" w:hint="eastAsia"/>
          <w:sz w:val="32"/>
          <w:szCs w:val="32"/>
        </w:rPr>
        <w:t>、</w:t>
      </w:r>
      <w:r w:rsidRPr="0098244B">
        <w:rPr>
          <w:rFonts w:ascii="仿宋_GB2312" w:eastAsia="仿宋_GB2312"/>
          <w:sz w:val="32"/>
          <w:szCs w:val="32"/>
        </w:rPr>
        <w:t>会议资料</w:t>
      </w:r>
      <w:r w:rsidRPr="0098244B">
        <w:rPr>
          <w:rFonts w:ascii="仿宋_GB2312" w:eastAsia="仿宋_GB2312" w:hint="eastAsia"/>
          <w:sz w:val="32"/>
          <w:szCs w:val="32"/>
        </w:rPr>
        <w:t>、</w:t>
      </w:r>
      <w:r w:rsidRPr="0098244B">
        <w:rPr>
          <w:rFonts w:ascii="仿宋_GB2312" w:eastAsia="仿宋_GB2312"/>
          <w:sz w:val="32"/>
          <w:szCs w:val="32"/>
        </w:rPr>
        <w:t>专家费用</w:t>
      </w:r>
      <w:r w:rsidRPr="0098244B">
        <w:rPr>
          <w:rFonts w:ascii="仿宋_GB2312" w:eastAsia="仿宋_GB2312" w:hint="eastAsia"/>
          <w:sz w:val="32"/>
          <w:szCs w:val="32"/>
        </w:rPr>
        <w:t>、</w:t>
      </w:r>
      <w:r w:rsidRPr="0098244B">
        <w:rPr>
          <w:rFonts w:ascii="仿宋_GB2312" w:eastAsia="仿宋_GB2312"/>
          <w:sz w:val="32"/>
          <w:szCs w:val="32"/>
        </w:rPr>
        <w:t>会务组差旅等</w:t>
      </w:r>
      <w:r w:rsidRPr="0098244B">
        <w:rPr>
          <w:rFonts w:ascii="仿宋_GB2312" w:eastAsia="仿宋_GB2312" w:hint="eastAsia"/>
          <w:sz w:val="32"/>
          <w:szCs w:val="32"/>
        </w:rPr>
        <w:t>费用</w:t>
      </w:r>
      <w:r w:rsidRPr="0098244B">
        <w:rPr>
          <w:rFonts w:ascii="仿宋_GB2312" w:eastAsia="仿宋_GB2312"/>
          <w:sz w:val="32"/>
          <w:szCs w:val="32"/>
        </w:rPr>
        <w:t>。</w:t>
      </w:r>
      <w:r w:rsidR="00661774" w:rsidRPr="00E36068">
        <w:rPr>
          <w:rFonts w:ascii="仿宋_GB2312" w:eastAsia="仿宋_GB2312" w:hint="eastAsia"/>
          <w:sz w:val="32"/>
          <w:szCs w:val="32"/>
        </w:rPr>
        <w:t>注册费</w:t>
      </w:r>
      <w:r w:rsidRPr="00E36068">
        <w:rPr>
          <w:rFonts w:ascii="仿宋_GB2312" w:eastAsia="仿宋_GB2312" w:hint="eastAsia"/>
          <w:sz w:val="32"/>
          <w:szCs w:val="32"/>
        </w:rPr>
        <w:t>、报名演讲费及其他</w:t>
      </w:r>
      <w:r w:rsidR="00661774" w:rsidRPr="00E36068">
        <w:rPr>
          <w:rFonts w:ascii="仿宋_GB2312" w:eastAsia="仿宋_GB2312" w:hint="eastAsia"/>
          <w:sz w:val="32"/>
          <w:szCs w:val="32"/>
        </w:rPr>
        <w:t>相关费用请在</w:t>
      </w:r>
      <w:r w:rsidR="00661774" w:rsidRPr="00E17C02">
        <w:rPr>
          <w:rFonts w:ascii="仿宋_GB2312" w:eastAsia="仿宋_GB2312" w:hint="eastAsia"/>
          <w:b/>
          <w:sz w:val="32"/>
          <w:szCs w:val="32"/>
        </w:rPr>
        <w:t>2021年9月20日</w:t>
      </w:r>
      <w:r w:rsidR="00661774" w:rsidRPr="00E36068">
        <w:rPr>
          <w:rFonts w:ascii="仿宋_GB2312" w:eastAsia="仿宋_GB2312" w:hint="eastAsia"/>
          <w:sz w:val="32"/>
          <w:szCs w:val="32"/>
        </w:rPr>
        <w:t>前缴纳，会议发票将在会后由协会统一开具。</w:t>
      </w:r>
    </w:p>
    <w:p w:rsidR="00661774" w:rsidRPr="00E36068" w:rsidRDefault="00661774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汇款账户信息如下：</w:t>
      </w:r>
    </w:p>
    <w:p w:rsidR="00661774" w:rsidRPr="00E36068" w:rsidRDefault="00661774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户    名：中国家用电器协会</w:t>
      </w:r>
    </w:p>
    <w:p w:rsidR="00661774" w:rsidRPr="00E36068" w:rsidRDefault="00661774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开户银行：中国工商银行北京崇文门外大街支行</w:t>
      </w:r>
    </w:p>
    <w:p w:rsidR="00661774" w:rsidRPr="00E36068" w:rsidRDefault="00661774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账    号：0200000509026405089</w:t>
      </w:r>
    </w:p>
    <w:p w:rsidR="00661774" w:rsidRPr="00E36068" w:rsidRDefault="00661774" w:rsidP="00661774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在汇款时请标注“</w:t>
      </w:r>
      <w:r w:rsidR="000502E8" w:rsidRPr="00E36068">
        <w:rPr>
          <w:rFonts w:ascii="仿宋_GB2312" w:eastAsia="仿宋_GB2312" w:hint="eastAsia"/>
          <w:sz w:val="32"/>
          <w:szCs w:val="32"/>
        </w:rPr>
        <w:t>智能卫浴</w:t>
      </w:r>
      <w:r w:rsidRPr="00E36068">
        <w:rPr>
          <w:rFonts w:ascii="仿宋_GB2312" w:eastAsia="仿宋_GB2312" w:hint="eastAsia"/>
          <w:sz w:val="32"/>
          <w:szCs w:val="32"/>
        </w:rPr>
        <w:t>技术交流会”的字样，并注明汇款单位。</w:t>
      </w:r>
    </w:p>
    <w:p w:rsidR="00354475" w:rsidRPr="0098244B" w:rsidRDefault="0098244B" w:rsidP="009824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8244B">
        <w:rPr>
          <w:rFonts w:ascii="仿宋_GB2312" w:eastAsia="仿宋_GB2312" w:hint="eastAsia"/>
          <w:sz w:val="32"/>
          <w:szCs w:val="32"/>
        </w:rPr>
        <w:lastRenderedPageBreak/>
        <w:t>联系人：高殿美、杨颖</w:t>
      </w:r>
    </w:p>
    <w:p w:rsidR="0098244B" w:rsidRPr="0098244B" w:rsidRDefault="0098244B" w:rsidP="009824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8244B">
        <w:rPr>
          <w:rFonts w:ascii="仿宋_GB2312" w:eastAsia="仿宋_GB2312" w:hint="eastAsia"/>
          <w:sz w:val="32"/>
          <w:szCs w:val="32"/>
        </w:rPr>
        <w:t>邮  箱：</w:t>
      </w:r>
      <w:hyperlink r:id="rId6" w:history="1">
        <w:r w:rsidRPr="0098244B">
          <w:rPr>
            <w:rFonts w:ascii="仿宋_GB2312" w:eastAsia="仿宋_GB2312" w:hint="eastAsia"/>
            <w:sz w:val="32"/>
            <w:szCs w:val="32"/>
          </w:rPr>
          <w:t>gaodm@cheaa.org</w:t>
        </w:r>
      </w:hyperlink>
      <w:r w:rsidRPr="0098244B">
        <w:rPr>
          <w:rFonts w:ascii="仿宋_GB2312" w:eastAsia="仿宋_GB2312" w:hint="eastAsia"/>
          <w:sz w:val="32"/>
          <w:szCs w:val="32"/>
        </w:rPr>
        <w:t xml:space="preserve">  yangying@cheaa.org</w:t>
      </w:r>
    </w:p>
    <w:p w:rsidR="0098244B" w:rsidRDefault="0098244B" w:rsidP="009708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话：010-51696620/13683520721(高)</w:t>
      </w:r>
    </w:p>
    <w:p w:rsidR="0098244B" w:rsidRDefault="0098244B" w:rsidP="0098244B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010-51696605/</w:t>
      </w:r>
      <w:r w:rsidRPr="0098244B">
        <w:rPr>
          <w:rFonts w:ascii="仿宋_GB2312" w:eastAsia="仿宋_GB2312"/>
          <w:sz w:val="32"/>
          <w:szCs w:val="32"/>
        </w:rPr>
        <w:t>13701250801</w:t>
      </w:r>
      <w:r>
        <w:rPr>
          <w:rFonts w:ascii="仿宋_GB2312" w:eastAsia="仿宋_GB2312" w:hint="eastAsia"/>
          <w:sz w:val="32"/>
          <w:szCs w:val="32"/>
        </w:rPr>
        <w:t>(杨)</w:t>
      </w:r>
    </w:p>
    <w:p w:rsidR="00CA1635" w:rsidRPr="00CA1635" w:rsidRDefault="000C2419" w:rsidP="00CA1635">
      <w:pPr>
        <w:spacing w:line="276" w:lineRule="auto"/>
        <w:ind w:firstLine="482"/>
        <w:rPr>
          <w:rFonts w:ascii="仿宋_GB2312" w:eastAsia="仿宋_GB2312"/>
          <w:sz w:val="32"/>
          <w:szCs w:val="32"/>
        </w:rPr>
      </w:pPr>
      <w:r w:rsidRPr="00914ACA">
        <w:rPr>
          <w:rFonts w:ascii="仿宋_GB2312" w:eastAsia="仿宋_GB2312" w:hint="eastAsia"/>
          <w:sz w:val="32"/>
          <w:szCs w:val="32"/>
        </w:rPr>
        <w:t>本次交流会住宿和交通费用自理。参会人员可自行安排住宿，会议酒店住宿协议价位550元/间/天（单双同价），如需预订会议酒店房间请自行前往酒店官网进行预订，酒店订房链接为：</w:t>
      </w:r>
    </w:p>
    <w:p w:rsidR="000C2419" w:rsidRPr="00CA1635" w:rsidRDefault="009D0DD4" w:rsidP="00CA1635">
      <w:pPr>
        <w:spacing w:line="276" w:lineRule="auto"/>
        <w:rPr>
          <w:rFonts w:ascii="仿宋_GB2312" w:eastAsia="仿宋_GB2312"/>
          <w:sz w:val="32"/>
          <w:szCs w:val="32"/>
        </w:rPr>
      </w:pPr>
      <w:hyperlink r:id="rId7" w:history="1">
        <w:r w:rsidR="00CA1635" w:rsidRPr="00472DE2">
          <w:rPr>
            <w:rStyle w:val="a3"/>
            <w:rFonts w:ascii="仿宋_GB2312" w:eastAsia="仿宋_GB2312"/>
            <w:sz w:val="32"/>
            <w:szCs w:val="32"/>
          </w:rPr>
          <w:t>https://www.crowneplaza.com/redirect?path=event-facilities&amp;brandCode=CP&amp;localeCode=zh&amp;regionCode=280&amp;hotelCode=GUHGH&amp;_PMID=99801505&amp;GPC=Z23&amp;cn=no&amp;viewfullsite=true</w:t>
        </w:r>
      </w:hyperlink>
      <w:r w:rsidR="00CA1635">
        <w:rPr>
          <w:rFonts w:ascii="仿宋_GB2312" w:eastAsia="仿宋_GB2312" w:hint="eastAsia"/>
          <w:sz w:val="32"/>
          <w:szCs w:val="32"/>
        </w:rPr>
        <w:t xml:space="preserve">       </w:t>
      </w:r>
      <w:r w:rsidR="000C2419" w:rsidRPr="00914ACA">
        <w:rPr>
          <w:rFonts w:ascii="仿宋_GB2312" w:eastAsia="仿宋_GB2312" w:hint="eastAsia"/>
          <w:sz w:val="32"/>
          <w:szCs w:val="32"/>
        </w:rPr>
        <w:t>届时请及时付费以便保留房间。</w:t>
      </w:r>
    </w:p>
    <w:p w:rsidR="00266721" w:rsidRDefault="00266721" w:rsidP="0098244B">
      <w:pPr>
        <w:spacing w:line="276" w:lineRule="auto"/>
        <w:rPr>
          <w:rFonts w:ascii="仿宋_GB2312" w:eastAsia="仿宋_GB2312"/>
          <w:sz w:val="32"/>
          <w:szCs w:val="32"/>
        </w:rPr>
      </w:pPr>
    </w:p>
    <w:p w:rsidR="00E17C02" w:rsidRDefault="0098244B" w:rsidP="0098244B">
      <w:pPr>
        <w:spacing w:line="276" w:lineRule="auto"/>
        <w:rPr>
          <w:rFonts w:ascii="仿宋_GB2312" w:eastAsia="仿宋_GB2312"/>
          <w:sz w:val="32"/>
          <w:szCs w:val="32"/>
        </w:rPr>
      </w:pPr>
      <w:r w:rsidRPr="0098244B">
        <w:rPr>
          <w:rFonts w:ascii="仿宋_GB2312" w:eastAsia="仿宋_GB2312"/>
          <w:sz w:val="32"/>
          <w:szCs w:val="32"/>
        </w:rPr>
        <w:t>附件</w:t>
      </w:r>
      <w:r w:rsidRPr="0098244B">
        <w:rPr>
          <w:rFonts w:ascii="仿宋_GB2312" w:eastAsia="仿宋_GB2312" w:hint="eastAsia"/>
          <w:sz w:val="32"/>
          <w:szCs w:val="32"/>
        </w:rPr>
        <w:t>1</w:t>
      </w:r>
      <w:r w:rsidR="00E17C02">
        <w:rPr>
          <w:rFonts w:ascii="仿宋_GB2312" w:eastAsia="仿宋_GB2312"/>
          <w:sz w:val="32"/>
          <w:szCs w:val="32"/>
        </w:rPr>
        <w:t>：会议主要内容</w:t>
      </w:r>
    </w:p>
    <w:p w:rsidR="00E17C02" w:rsidRPr="0098244B" w:rsidRDefault="0098244B" w:rsidP="00E17C02">
      <w:pPr>
        <w:spacing w:line="276" w:lineRule="auto"/>
        <w:rPr>
          <w:rFonts w:ascii="仿宋_GB2312" w:eastAsia="仿宋_GB2312"/>
          <w:sz w:val="32"/>
          <w:szCs w:val="32"/>
        </w:rPr>
      </w:pPr>
      <w:r w:rsidRPr="0098244B">
        <w:rPr>
          <w:rFonts w:ascii="仿宋_GB2312" w:eastAsia="仿宋_GB2312"/>
          <w:sz w:val="32"/>
          <w:szCs w:val="32"/>
        </w:rPr>
        <w:t>附件</w:t>
      </w:r>
      <w:r w:rsidRPr="0098244B">
        <w:rPr>
          <w:rFonts w:ascii="仿宋_GB2312" w:eastAsia="仿宋_GB2312" w:hint="eastAsia"/>
          <w:sz w:val="32"/>
          <w:szCs w:val="32"/>
        </w:rPr>
        <w:t>2</w:t>
      </w:r>
      <w:r w:rsidRPr="0098244B">
        <w:rPr>
          <w:rFonts w:ascii="仿宋_GB2312" w:eastAsia="仿宋_GB2312"/>
          <w:sz w:val="32"/>
          <w:szCs w:val="32"/>
        </w:rPr>
        <w:t>：</w:t>
      </w:r>
      <w:r w:rsidR="00E17C02">
        <w:rPr>
          <w:rFonts w:ascii="仿宋_GB2312" w:eastAsia="仿宋_GB2312"/>
          <w:sz w:val="32"/>
          <w:szCs w:val="32"/>
        </w:rPr>
        <w:t>参加会议</w:t>
      </w:r>
      <w:r w:rsidR="00E17C02" w:rsidRPr="0098244B">
        <w:rPr>
          <w:rFonts w:ascii="仿宋_GB2312" w:eastAsia="仿宋_GB2312"/>
          <w:sz w:val="32"/>
          <w:szCs w:val="32"/>
        </w:rPr>
        <w:t>报名表</w:t>
      </w:r>
    </w:p>
    <w:p w:rsidR="00E227B6" w:rsidRPr="00E36068" w:rsidRDefault="00E227B6" w:rsidP="00B43B34">
      <w:pPr>
        <w:spacing w:beforeLines="50" w:line="276" w:lineRule="auto"/>
        <w:ind w:right="502" w:firstLineChars="1329" w:firstLine="4253"/>
        <w:jc w:val="right"/>
        <w:rPr>
          <w:rFonts w:ascii="仿宋_GB2312" w:eastAsia="仿宋_GB2312"/>
          <w:sz w:val="32"/>
          <w:szCs w:val="32"/>
        </w:rPr>
      </w:pPr>
    </w:p>
    <w:p w:rsidR="00E227B6" w:rsidRPr="00E36068" w:rsidRDefault="00E227B6" w:rsidP="00B43B34">
      <w:pPr>
        <w:spacing w:beforeLines="50" w:line="276" w:lineRule="auto"/>
        <w:ind w:right="502" w:firstLineChars="1329" w:firstLine="4253"/>
        <w:jc w:val="right"/>
        <w:rPr>
          <w:rFonts w:ascii="仿宋_GB2312" w:eastAsia="仿宋_GB2312"/>
          <w:sz w:val="32"/>
          <w:szCs w:val="32"/>
        </w:rPr>
      </w:pPr>
    </w:p>
    <w:p w:rsidR="002A2F50" w:rsidRPr="00E36068" w:rsidRDefault="002A2F50" w:rsidP="002A2F50">
      <w:pPr>
        <w:spacing w:beforeLines="50" w:line="276" w:lineRule="auto"/>
        <w:ind w:right="502" w:firstLineChars="1329" w:firstLine="4253"/>
        <w:jc w:val="right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/>
          <w:sz w:val="32"/>
          <w:szCs w:val="32"/>
        </w:rPr>
        <w:t>国家用电器协会</w:t>
      </w:r>
    </w:p>
    <w:p w:rsidR="002A2F50" w:rsidRPr="00E36068" w:rsidRDefault="002A2F50" w:rsidP="002A2F50">
      <w:pPr>
        <w:spacing w:beforeLines="50" w:line="276" w:lineRule="auto"/>
        <w:ind w:right="-58" w:firstLineChars="1329" w:firstLine="4253"/>
        <w:jc w:val="right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智能卫浴电器专业委员会</w:t>
      </w:r>
    </w:p>
    <w:p w:rsidR="002A2F50" w:rsidRPr="00E36068" w:rsidRDefault="002A2F50" w:rsidP="002A2F50">
      <w:pPr>
        <w:spacing w:beforeLines="50" w:line="276" w:lineRule="auto"/>
        <w:ind w:right="502" w:firstLineChars="1329" w:firstLine="4253"/>
        <w:jc w:val="right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 w:hint="eastAsia"/>
          <w:sz w:val="32"/>
          <w:szCs w:val="32"/>
        </w:rPr>
        <w:t>2021年8</w:t>
      </w:r>
      <w:r w:rsidRPr="00E36068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E36068">
        <w:rPr>
          <w:rFonts w:ascii="仿宋_GB2312" w:eastAsia="仿宋_GB2312" w:hint="eastAsia"/>
          <w:sz w:val="32"/>
          <w:szCs w:val="32"/>
        </w:rPr>
        <w:t>日</w:t>
      </w:r>
    </w:p>
    <w:p w:rsidR="00E227B6" w:rsidRPr="00E36068" w:rsidRDefault="00E227B6" w:rsidP="00B43B34">
      <w:pPr>
        <w:spacing w:beforeLines="50" w:line="276" w:lineRule="auto"/>
        <w:ind w:right="582" w:firstLineChars="1329" w:firstLine="4253"/>
        <w:jc w:val="right"/>
        <w:rPr>
          <w:rFonts w:ascii="仿宋_GB2312" w:eastAsia="仿宋_GB2312"/>
          <w:sz w:val="32"/>
          <w:szCs w:val="32"/>
        </w:rPr>
      </w:pPr>
      <w:r w:rsidRPr="00E36068">
        <w:rPr>
          <w:rFonts w:ascii="仿宋_GB2312" w:eastAsia="仿宋_GB2312"/>
          <w:sz w:val="32"/>
          <w:szCs w:val="32"/>
        </w:rPr>
        <w:br w:type="page"/>
      </w:r>
    </w:p>
    <w:p w:rsidR="00B935F3" w:rsidRDefault="00B935F3" w:rsidP="00B43B34">
      <w:pPr>
        <w:spacing w:beforeLines="50" w:line="276" w:lineRule="auto"/>
        <w:ind w:right="582"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lastRenderedPageBreak/>
        <w:t>附件1：</w:t>
      </w:r>
    </w:p>
    <w:p w:rsidR="00B935F3" w:rsidRDefault="00B935F3" w:rsidP="00914ACA">
      <w:pPr>
        <w:spacing w:line="276" w:lineRule="auto"/>
        <w:jc w:val="center"/>
        <w:rPr>
          <w:rFonts w:asciiTheme="minorEastAsia" w:hAnsiTheme="minorEastAsia" w:cs="Arial"/>
          <w:b/>
          <w:sz w:val="28"/>
          <w:szCs w:val="28"/>
        </w:rPr>
      </w:pPr>
      <w:r w:rsidRPr="00914ACA">
        <w:rPr>
          <w:rFonts w:asciiTheme="minorEastAsia" w:hAnsiTheme="minorEastAsia" w:cs="Arial" w:hint="eastAsia"/>
          <w:b/>
          <w:sz w:val="28"/>
          <w:szCs w:val="28"/>
        </w:rPr>
        <w:t>会议主要内容</w:t>
      </w:r>
    </w:p>
    <w:p w:rsidR="00914ACA" w:rsidRPr="00914ACA" w:rsidRDefault="00914ACA" w:rsidP="00914ACA">
      <w:pPr>
        <w:spacing w:line="276" w:lineRule="auto"/>
        <w:jc w:val="center"/>
        <w:rPr>
          <w:rFonts w:asciiTheme="minorEastAsia" w:hAnsiTheme="minorEastAsia" w:cs="Arial"/>
          <w:b/>
          <w:sz w:val="28"/>
          <w:szCs w:val="28"/>
        </w:rPr>
      </w:pPr>
    </w:p>
    <w:tbl>
      <w:tblPr>
        <w:tblW w:w="8647" w:type="dxa"/>
        <w:tblInd w:w="-34" w:type="dxa"/>
        <w:tblLook w:val="04A0"/>
      </w:tblPr>
      <w:tblGrid>
        <w:gridCol w:w="851"/>
        <w:gridCol w:w="7796"/>
      </w:tblGrid>
      <w:tr w:rsidR="00B935F3" w:rsidRPr="00914ACA" w:rsidTr="00914ACA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演讲主题/方向</w:t>
            </w:r>
          </w:p>
        </w:tc>
      </w:tr>
      <w:tr w:rsidR="00B935F3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智能卫浴电器专委会主任委员致辞（箭牌）</w:t>
            </w:r>
          </w:p>
        </w:tc>
      </w:tr>
      <w:tr w:rsidR="00B935F3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F3" w:rsidRPr="00914ACA" w:rsidRDefault="00B935F3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智能坐便器行业发展综述（中建材陕西）</w:t>
            </w:r>
          </w:p>
        </w:tc>
      </w:tr>
      <w:tr w:rsidR="00993413" w:rsidRPr="00914ACA" w:rsidTr="00914ACA">
        <w:trPr>
          <w:trHeight w:hRule="exact"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13" w:rsidRPr="00914ACA" w:rsidRDefault="00902879" w:rsidP="002A69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13" w:rsidRPr="00914ACA" w:rsidRDefault="00993413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恒于心 专于质（恒洁）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——基于恒洁专注匠心工艺的产品创新与研发体系建设及技术战略布局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基于TOTO的发展探讨智能卫浴技术发展现状及趋势（TOTO、题目暂定）</w:t>
            </w:r>
          </w:p>
        </w:tc>
      </w:tr>
      <w:tr w:rsidR="00902879" w:rsidRPr="00914ACA" w:rsidTr="00914ACA">
        <w:trPr>
          <w:trHeight w:hRule="exact" w:val="6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科技与传统的碰撞交汇（科勒）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——基于科勒的卫浴空间智能化场景的发展探讨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智能家居与智能卫浴生活的研究及应用（海尔智家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、题目暂定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卫浴系统与人类工效学研究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以降本设计助力智能卫浴产品创新的研究与案例分享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智能卫浴抗菌产品思维的建立及抗菌性能的可视化表达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810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卫浴创新材料解决方案（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新型抗菌塑料在智能卫浴产品上的应用的探索与研究）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智能卫浴电器产品UVC杀菌技术解决方案的创新及应用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智能坐便器北美UL认证要点解析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电解水杀菌模块技术研究与分享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智能坐便器的控制及加热系统技术研究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纳米膜电加热技术在智能坐便器的应用研究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B935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智能坐便器的水流稳定性及用水安全研究</w:t>
            </w:r>
          </w:p>
        </w:tc>
      </w:tr>
      <w:tr w:rsidR="00902879" w:rsidRPr="00914ACA" w:rsidTr="00914ACA">
        <w:trPr>
          <w:trHeight w:hRule="exact"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7F5B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A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879" w:rsidRPr="00914ACA" w:rsidRDefault="00902879" w:rsidP="001D6B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智能卫浴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水泵技术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先驱性研究</w:t>
            </w:r>
            <w:r w:rsidRPr="00914AC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（待定）</w:t>
            </w:r>
          </w:p>
        </w:tc>
      </w:tr>
    </w:tbl>
    <w:p w:rsidR="00B935F3" w:rsidRDefault="00B935F3" w:rsidP="00B43B34">
      <w:pPr>
        <w:spacing w:beforeLines="50" w:line="276" w:lineRule="auto"/>
        <w:ind w:right="582"/>
        <w:jc w:val="center"/>
        <w:rPr>
          <w:rFonts w:asciiTheme="minorEastAsia" w:hAnsiTheme="minorEastAsia" w:cs="Arial"/>
          <w:sz w:val="28"/>
          <w:szCs w:val="28"/>
        </w:rPr>
      </w:pPr>
    </w:p>
    <w:p w:rsidR="00902879" w:rsidRPr="001D6B4E" w:rsidRDefault="00902879" w:rsidP="00B43B34">
      <w:pPr>
        <w:spacing w:beforeLines="50" w:line="276" w:lineRule="auto"/>
        <w:ind w:right="582"/>
        <w:jc w:val="center"/>
        <w:rPr>
          <w:rFonts w:asciiTheme="minorEastAsia" w:hAnsiTheme="minorEastAsia" w:cs="Arial"/>
          <w:sz w:val="28"/>
          <w:szCs w:val="28"/>
        </w:rPr>
      </w:pPr>
    </w:p>
    <w:p w:rsidR="00E63F46" w:rsidRPr="006A59BC" w:rsidRDefault="00E63F46" w:rsidP="00B43B34">
      <w:pPr>
        <w:spacing w:beforeLines="50" w:line="276" w:lineRule="auto"/>
        <w:ind w:right="582"/>
        <w:jc w:val="left"/>
        <w:rPr>
          <w:rFonts w:asciiTheme="minorEastAsia" w:hAnsiTheme="minorEastAsia" w:cs="Arial"/>
          <w:sz w:val="28"/>
          <w:szCs w:val="28"/>
        </w:rPr>
      </w:pPr>
      <w:r w:rsidRPr="006A59BC">
        <w:rPr>
          <w:rFonts w:asciiTheme="minorEastAsia" w:hAnsiTheme="minorEastAsia" w:cs="Arial" w:hint="eastAsia"/>
          <w:sz w:val="28"/>
          <w:szCs w:val="28"/>
        </w:rPr>
        <w:lastRenderedPageBreak/>
        <w:t>附件</w:t>
      </w:r>
      <w:r w:rsidR="000C2419">
        <w:rPr>
          <w:rFonts w:asciiTheme="minorEastAsia" w:hAnsiTheme="minorEastAsia" w:cs="Arial" w:hint="eastAsia"/>
          <w:sz w:val="28"/>
          <w:szCs w:val="28"/>
        </w:rPr>
        <w:t>2</w:t>
      </w:r>
      <w:r w:rsidRPr="006A59BC">
        <w:rPr>
          <w:rFonts w:asciiTheme="minorEastAsia" w:hAnsiTheme="minorEastAsia" w:cs="Arial" w:hint="eastAsia"/>
          <w:sz w:val="28"/>
          <w:szCs w:val="28"/>
        </w:rPr>
        <w:t>：</w:t>
      </w:r>
    </w:p>
    <w:p w:rsidR="00E63F46" w:rsidRPr="00A81416" w:rsidRDefault="00E63F46" w:rsidP="00E63F46">
      <w:pPr>
        <w:jc w:val="center"/>
        <w:rPr>
          <w:rFonts w:ascii="宋体" w:eastAsia="宋体" w:hAnsi="宋体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20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2</w:t>
      </w:r>
      <w:r>
        <w:rPr>
          <w:rFonts w:ascii="宋体" w:eastAsia="宋体" w:hAnsi="宋体" w:cs="Arial" w:hint="eastAsia"/>
          <w:b/>
          <w:sz w:val="30"/>
          <w:szCs w:val="30"/>
        </w:rPr>
        <w:t>1</w:t>
      </w:r>
      <w:r w:rsidRPr="00A81416">
        <w:rPr>
          <w:rFonts w:ascii="宋体" w:eastAsia="宋体" w:hAnsi="宋体" w:cs="Arial"/>
          <w:b/>
          <w:sz w:val="30"/>
          <w:szCs w:val="30"/>
        </w:rPr>
        <w:t>年</w:t>
      </w:r>
      <w:r>
        <w:rPr>
          <w:rFonts w:ascii="宋体" w:eastAsia="宋体" w:hAnsi="宋体" w:cs="Arial" w:hint="eastAsia"/>
          <w:b/>
          <w:sz w:val="30"/>
          <w:szCs w:val="30"/>
        </w:rPr>
        <w:t>智能卫浴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电器行业技术交流会</w:t>
      </w:r>
    </w:p>
    <w:p w:rsidR="00E63F46" w:rsidRPr="00A81416" w:rsidRDefault="00E63F46" w:rsidP="00E63F46">
      <w:pPr>
        <w:jc w:val="center"/>
        <w:rPr>
          <w:rFonts w:ascii="宋体" w:eastAsia="宋体" w:hAnsi="宋体" w:cs="Arial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参加会议报名表</w:t>
      </w:r>
    </w:p>
    <w:p w:rsidR="00E63F46" w:rsidRPr="00A81416" w:rsidRDefault="00E63F46" w:rsidP="00E63F46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单位名称   </w:t>
      </w:r>
    </w:p>
    <w:p w:rsidR="00E63F46" w:rsidRPr="00A81416" w:rsidRDefault="00E63F46" w:rsidP="00E63F46">
      <w:pPr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联系人     </w:t>
      </w:r>
    </w:p>
    <w:p w:rsidR="00E63F46" w:rsidRPr="00A81416" w:rsidRDefault="00E63F46" w:rsidP="00E63F46">
      <w:pPr>
        <w:rPr>
          <w:rFonts w:ascii="华文仿宋" w:eastAsia="华文仿宋" w:hAnsi="华文仿宋" w:cs="Arial"/>
          <w:sz w:val="28"/>
          <w:szCs w:val="28"/>
          <w:u w:val="single"/>
        </w:rPr>
      </w:pPr>
      <w:r>
        <w:rPr>
          <w:rFonts w:ascii="华文仿宋" w:eastAsia="华文仿宋" w:hAnsi="华文仿宋" w:cs="Arial" w:hint="eastAsia"/>
          <w:sz w:val="28"/>
          <w:szCs w:val="28"/>
        </w:rPr>
        <w:t>邮</w:t>
      </w:r>
      <w:r w:rsidRPr="00A81416">
        <w:rPr>
          <w:rFonts w:ascii="华文仿宋" w:eastAsia="华文仿宋" w:hAnsi="华文仿宋" w:cs="Arial"/>
          <w:sz w:val="28"/>
          <w:szCs w:val="28"/>
        </w:rPr>
        <w:t>箱</w:t>
      </w:r>
    </w:p>
    <w:p w:rsidR="00E63F46" w:rsidRPr="00A81416" w:rsidRDefault="00E63F46" w:rsidP="00E63F46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 w:hint="eastAsia"/>
          <w:sz w:val="28"/>
          <w:szCs w:val="28"/>
        </w:rPr>
        <w:t>手机</w:t>
      </w:r>
    </w:p>
    <w:p w:rsidR="00E63F46" w:rsidRPr="00A81416" w:rsidRDefault="00E63F46" w:rsidP="00E63F46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本单位在</w:t>
      </w:r>
      <w:r w:rsidRPr="00A81416">
        <w:rPr>
          <w:rFonts w:ascii="华文仿宋" w:eastAsia="华文仿宋" w:hAnsi="华文仿宋" w:cs="Arial" w:hint="eastAsia"/>
          <w:b/>
          <w:sz w:val="28"/>
          <w:szCs w:val="28"/>
        </w:rPr>
        <w:t>交流会上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将：（有意向的，请在</w:t>
      </w: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内划√）</w:t>
      </w:r>
    </w:p>
    <w:p w:rsidR="00E63F46" w:rsidRPr="00A81416" w:rsidRDefault="00E63F46" w:rsidP="00E63F46">
      <w:pPr>
        <w:spacing w:line="360" w:lineRule="auto"/>
        <w:ind w:left="420" w:hangingChars="150" w:hanging="420"/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□ 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>演讲</w:t>
      </w:r>
      <w:r w:rsidR="000C2419">
        <w:rPr>
          <w:rFonts w:ascii="华文仿宋" w:eastAsia="华文仿宋" w:hAnsi="华文仿宋" w:cs="Arial" w:hint="eastAsia"/>
          <w:sz w:val="28"/>
          <w:szCs w:val="28"/>
        </w:rPr>
        <w:t>（5000元/次）</w:t>
      </w:r>
    </w:p>
    <w:p w:rsidR="00E63F46" w:rsidRDefault="00E63F46" w:rsidP="00E63F46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参会</w:t>
      </w:r>
      <w:r w:rsidR="000C2419">
        <w:rPr>
          <w:rFonts w:ascii="华文仿宋" w:eastAsia="华文仿宋" w:hAnsi="华文仿宋" w:cs="Arial" w:hint="eastAsia"/>
          <w:sz w:val="28"/>
          <w:szCs w:val="28"/>
        </w:rPr>
        <w:t>（1500元/人）</w:t>
      </w:r>
    </w:p>
    <w:p w:rsidR="00E63F46" w:rsidRDefault="00E63F46" w:rsidP="00E63F46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>
        <w:rPr>
          <w:rFonts w:ascii="华文仿宋" w:eastAsia="华文仿宋" w:hAnsi="华文仿宋" w:cs="Arial"/>
          <w:sz w:val="28"/>
          <w:szCs w:val="28"/>
        </w:rPr>
        <w:t>赞助</w:t>
      </w:r>
      <w:r>
        <w:rPr>
          <w:rFonts w:ascii="华文仿宋" w:eastAsia="华文仿宋" w:hAnsi="华文仿宋" w:cs="Arial" w:hint="eastAsia"/>
          <w:sz w:val="28"/>
          <w:szCs w:val="28"/>
        </w:rPr>
        <w:t>、</w:t>
      </w:r>
      <w:r>
        <w:rPr>
          <w:rFonts w:ascii="华文仿宋" w:eastAsia="华文仿宋" w:hAnsi="华文仿宋" w:cs="Arial"/>
          <w:sz w:val="28"/>
          <w:szCs w:val="28"/>
        </w:rPr>
        <w:t>支持或</w:t>
      </w:r>
      <w:r w:rsidR="00914ACA">
        <w:rPr>
          <w:rFonts w:ascii="华文仿宋" w:eastAsia="华文仿宋" w:hAnsi="华文仿宋" w:cs="Arial"/>
          <w:sz w:val="28"/>
          <w:szCs w:val="28"/>
        </w:rPr>
        <w:t>产品及企业形象</w:t>
      </w:r>
      <w:r>
        <w:rPr>
          <w:rFonts w:ascii="华文仿宋" w:eastAsia="华文仿宋" w:hAnsi="华文仿宋" w:cs="Arial"/>
          <w:sz w:val="28"/>
          <w:szCs w:val="28"/>
        </w:rPr>
        <w:t>展示需求</w:t>
      </w:r>
      <w:r>
        <w:rPr>
          <w:rFonts w:ascii="华文仿宋" w:eastAsia="华文仿宋" w:hAnsi="华文仿宋" w:cs="Arial" w:hint="eastAsia"/>
          <w:sz w:val="28"/>
          <w:szCs w:val="28"/>
        </w:rPr>
        <w:t>（如有意愿，请直接与</w:t>
      </w:r>
      <w:r w:rsidR="006A59BC">
        <w:rPr>
          <w:rFonts w:ascii="华文仿宋" w:eastAsia="华文仿宋" w:hAnsi="华文仿宋" w:cs="Arial" w:hint="eastAsia"/>
          <w:sz w:val="28"/>
          <w:szCs w:val="28"/>
        </w:rPr>
        <w:t>智能卫浴</w:t>
      </w:r>
      <w:r>
        <w:rPr>
          <w:rFonts w:ascii="华文仿宋" w:eastAsia="华文仿宋" w:hAnsi="华文仿宋" w:cs="Arial" w:hint="eastAsia"/>
          <w:sz w:val="28"/>
          <w:szCs w:val="28"/>
        </w:rPr>
        <w:t>专委会联系）</w:t>
      </w:r>
    </w:p>
    <w:p w:rsidR="00E63F46" w:rsidRPr="00A81416" w:rsidRDefault="00E63F46" w:rsidP="00E63F46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参加会议人员个人资料</w:t>
      </w:r>
      <w:r>
        <w:rPr>
          <w:rFonts w:ascii="华文仿宋" w:eastAsia="华文仿宋" w:hAnsi="华文仿宋" w:cs="Arial" w:hint="eastAsia"/>
          <w:b/>
          <w:sz w:val="28"/>
          <w:szCs w:val="28"/>
        </w:rPr>
        <w:t>（不限人数</w:t>
      </w:r>
      <w:r w:rsidR="00914ACA">
        <w:rPr>
          <w:rFonts w:ascii="华文仿宋" w:eastAsia="华文仿宋" w:hAnsi="华文仿宋" w:cs="Arial" w:hint="eastAsia"/>
          <w:b/>
          <w:sz w:val="28"/>
          <w:szCs w:val="28"/>
        </w:rPr>
        <w:t>，填写过预报名的如</w:t>
      </w:r>
      <w:r w:rsidR="00CF4432">
        <w:rPr>
          <w:rFonts w:ascii="华文仿宋" w:eastAsia="华文仿宋" w:hAnsi="华文仿宋" w:cs="Arial" w:hint="eastAsia"/>
          <w:b/>
          <w:sz w:val="28"/>
          <w:szCs w:val="28"/>
        </w:rPr>
        <w:t>过</w:t>
      </w:r>
      <w:r w:rsidR="00914ACA">
        <w:rPr>
          <w:rFonts w:ascii="华文仿宋" w:eastAsia="华文仿宋" w:hAnsi="华文仿宋" w:cs="Arial" w:hint="eastAsia"/>
          <w:b/>
          <w:sz w:val="28"/>
          <w:szCs w:val="28"/>
        </w:rPr>
        <w:t>信息不变可以不用重复填写</w:t>
      </w:r>
      <w:r>
        <w:rPr>
          <w:rFonts w:ascii="华文仿宋" w:eastAsia="华文仿宋" w:hAnsi="华文仿宋" w:cs="Arial" w:hint="eastAsia"/>
          <w:b/>
          <w:sz w:val="28"/>
          <w:szCs w:val="28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555"/>
        <w:gridCol w:w="1080"/>
        <w:gridCol w:w="1645"/>
        <w:gridCol w:w="1559"/>
        <w:gridCol w:w="1843"/>
      </w:tblGrid>
      <w:tr w:rsidR="00E63F46" w:rsidRPr="00A81416" w:rsidTr="00E63F46">
        <w:trPr>
          <w:cantSplit/>
          <w:trHeight w:val="301"/>
        </w:trPr>
        <w:tc>
          <w:tcPr>
            <w:tcW w:w="1073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姓名</w:t>
            </w:r>
          </w:p>
        </w:tc>
        <w:tc>
          <w:tcPr>
            <w:tcW w:w="1555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部门</w:t>
            </w:r>
          </w:p>
        </w:tc>
        <w:tc>
          <w:tcPr>
            <w:tcW w:w="1080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职务</w:t>
            </w:r>
          </w:p>
        </w:tc>
        <w:tc>
          <w:tcPr>
            <w:tcW w:w="1645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固定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E63F46" w:rsidRPr="00A81416" w:rsidRDefault="00E63F46" w:rsidP="00A20EFF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邮</w:t>
            </w: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箱</w:t>
            </w:r>
          </w:p>
        </w:tc>
      </w:tr>
      <w:tr w:rsidR="00E63F46" w:rsidRPr="00A81416" w:rsidTr="00E63F46">
        <w:trPr>
          <w:cantSplit/>
        </w:trPr>
        <w:tc>
          <w:tcPr>
            <w:tcW w:w="107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E63F46" w:rsidRPr="00A81416" w:rsidTr="00E63F46">
        <w:trPr>
          <w:cantSplit/>
        </w:trPr>
        <w:tc>
          <w:tcPr>
            <w:tcW w:w="107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E63F46" w:rsidRPr="00A81416" w:rsidTr="00E63F46">
        <w:trPr>
          <w:cantSplit/>
        </w:trPr>
        <w:tc>
          <w:tcPr>
            <w:tcW w:w="107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E63F46" w:rsidRPr="00A81416" w:rsidTr="00E63F46">
        <w:trPr>
          <w:cantSplit/>
        </w:trPr>
        <w:tc>
          <w:tcPr>
            <w:tcW w:w="107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E63F46" w:rsidRPr="00A81416" w:rsidTr="00E63F46">
        <w:trPr>
          <w:cantSplit/>
        </w:trPr>
        <w:tc>
          <w:tcPr>
            <w:tcW w:w="107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645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F46" w:rsidRPr="00A81416" w:rsidRDefault="00E63F46" w:rsidP="00A20EFF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</w:tbl>
    <w:p w:rsidR="00E63F46" w:rsidRDefault="00E63F46" w:rsidP="00E63F46">
      <w:pPr>
        <w:rPr>
          <w:rFonts w:ascii="仿宋_GB2312" w:eastAsia="仿宋_GB2312"/>
          <w:szCs w:val="21"/>
        </w:rPr>
      </w:pPr>
    </w:p>
    <w:p w:rsidR="00E63F46" w:rsidRPr="00E63F46" w:rsidRDefault="00E63F46" w:rsidP="00E63F46">
      <w:pPr>
        <w:rPr>
          <w:rFonts w:ascii="仿宋_GB2312" w:eastAsia="仿宋_GB2312"/>
          <w:szCs w:val="21"/>
        </w:rPr>
      </w:pPr>
      <w:r w:rsidRPr="00E63F46">
        <w:rPr>
          <w:rFonts w:ascii="仿宋_GB2312" w:eastAsia="仿宋_GB2312" w:hint="eastAsia"/>
          <w:szCs w:val="21"/>
        </w:rPr>
        <w:t>联系人：高殿美、杨颖</w:t>
      </w:r>
      <w:r w:rsidR="003F6450">
        <w:rPr>
          <w:rFonts w:ascii="仿宋_GB2312" w:eastAsia="仿宋_GB2312" w:hint="eastAsia"/>
          <w:szCs w:val="21"/>
        </w:rPr>
        <w:t xml:space="preserve"> </w:t>
      </w:r>
      <w:r w:rsidRPr="00E63F46">
        <w:rPr>
          <w:rFonts w:ascii="仿宋_GB2312" w:eastAsia="仿宋_GB2312" w:hint="eastAsia"/>
          <w:szCs w:val="21"/>
        </w:rPr>
        <w:t>邮  箱：</w:t>
      </w:r>
      <w:hyperlink r:id="rId8" w:history="1">
        <w:r w:rsidRPr="00E63F46">
          <w:rPr>
            <w:rFonts w:ascii="仿宋_GB2312" w:eastAsia="仿宋_GB2312" w:hint="eastAsia"/>
            <w:szCs w:val="21"/>
          </w:rPr>
          <w:t>gaodm@cheaa.org</w:t>
        </w:r>
      </w:hyperlink>
      <w:r w:rsidRPr="00E63F46">
        <w:rPr>
          <w:rFonts w:ascii="仿宋_GB2312" w:eastAsia="仿宋_GB2312" w:hint="eastAsia"/>
          <w:szCs w:val="21"/>
        </w:rPr>
        <w:t xml:space="preserve">  yangying@cheaa.org</w:t>
      </w:r>
    </w:p>
    <w:p w:rsidR="00E63F46" w:rsidRPr="00E63F46" w:rsidRDefault="00E63F46" w:rsidP="00E63F46">
      <w:pPr>
        <w:rPr>
          <w:rFonts w:ascii="仿宋_GB2312" w:eastAsia="仿宋_GB2312"/>
          <w:szCs w:val="21"/>
        </w:rPr>
      </w:pPr>
      <w:r w:rsidRPr="00E63F46">
        <w:rPr>
          <w:rFonts w:ascii="仿宋_GB2312" w:eastAsia="仿宋_GB2312" w:hint="eastAsia"/>
          <w:szCs w:val="21"/>
        </w:rPr>
        <w:t>电  话：010-51696620/13683520721(高)</w:t>
      </w:r>
      <w:r w:rsidR="00902879">
        <w:rPr>
          <w:rFonts w:ascii="仿宋_GB2312" w:eastAsia="仿宋_GB2312" w:hint="eastAsia"/>
          <w:szCs w:val="21"/>
        </w:rPr>
        <w:t xml:space="preserve"> </w:t>
      </w:r>
      <w:r w:rsidRPr="00E63F46">
        <w:rPr>
          <w:rFonts w:ascii="仿宋_GB2312" w:eastAsia="仿宋_GB2312" w:hint="eastAsia"/>
          <w:szCs w:val="21"/>
        </w:rPr>
        <w:t xml:space="preserve"> 010-51696605/</w:t>
      </w:r>
      <w:r w:rsidRPr="00E63F46">
        <w:rPr>
          <w:rFonts w:ascii="仿宋_GB2312" w:eastAsia="仿宋_GB2312"/>
          <w:szCs w:val="21"/>
        </w:rPr>
        <w:t>13701250801</w:t>
      </w:r>
      <w:r w:rsidRPr="00E63F46">
        <w:rPr>
          <w:rFonts w:ascii="仿宋_GB2312" w:eastAsia="仿宋_GB2312" w:hint="eastAsia"/>
          <w:szCs w:val="21"/>
        </w:rPr>
        <w:t>(杨)</w:t>
      </w:r>
    </w:p>
    <w:p w:rsidR="00E63F46" w:rsidRPr="00554675" w:rsidRDefault="00E63F46" w:rsidP="00914ACA">
      <w:pPr>
        <w:rPr>
          <w:rFonts w:ascii="仿宋_GB2312" w:eastAsia="仿宋_GB2312"/>
          <w:szCs w:val="21"/>
        </w:rPr>
      </w:pPr>
      <w:r w:rsidRPr="00554675">
        <w:rPr>
          <w:rFonts w:ascii="仿宋_GB2312" w:eastAsia="仿宋_GB2312" w:hint="eastAsia"/>
          <w:szCs w:val="21"/>
        </w:rPr>
        <w:t>反馈</w:t>
      </w:r>
      <w:r w:rsidRPr="00554675">
        <w:rPr>
          <w:rFonts w:ascii="仿宋_GB2312" w:eastAsia="仿宋_GB2312"/>
          <w:szCs w:val="21"/>
        </w:rPr>
        <w:t>截止日期：20</w:t>
      </w:r>
      <w:r w:rsidRPr="00554675">
        <w:rPr>
          <w:rFonts w:ascii="仿宋_GB2312" w:eastAsia="仿宋_GB2312" w:hint="eastAsia"/>
          <w:szCs w:val="21"/>
        </w:rPr>
        <w:t>21</w:t>
      </w:r>
      <w:r w:rsidRPr="00554675">
        <w:rPr>
          <w:rFonts w:ascii="仿宋_GB2312" w:eastAsia="仿宋_GB2312"/>
          <w:szCs w:val="21"/>
        </w:rPr>
        <w:t>年</w:t>
      </w:r>
      <w:r w:rsidR="000C2419" w:rsidRPr="00554675">
        <w:rPr>
          <w:rFonts w:ascii="仿宋_GB2312" w:eastAsia="仿宋_GB2312" w:hint="eastAsia"/>
          <w:szCs w:val="21"/>
        </w:rPr>
        <w:t>9</w:t>
      </w:r>
      <w:r w:rsidRPr="00554675">
        <w:rPr>
          <w:rFonts w:ascii="仿宋_GB2312" w:eastAsia="仿宋_GB2312"/>
          <w:szCs w:val="21"/>
        </w:rPr>
        <w:t>月</w:t>
      </w:r>
      <w:r w:rsidR="000C2419" w:rsidRPr="00554675">
        <w:rPr>
          <w:rFonts w:ascii="仿宋_GB2312" w:eastAsia="仿宋_GB2312" w:hint="eastAsia"/>
          <w:szCs w:val="21"/>
        </w:rPr>
        <w:t>15</w:t>
      </w:r>
      <w:r w:rsidRPr="00554675">
        <w:rPr>
          <w:rFonts w:ascii="仿宋_GB2312" w:eastAsia="仿宋_GB2312"/>
          <w:szCs w:val="21"/>
        </w:rPr>
        <w:t>日</w:t>
      </w:r>
      <w:r w:rsidR="000C2419" w:rsidRPr="00554675">
        <w:rPr>
          <w:rFonts w:ascii="仿宋_GB2312" w:eastAsia="仿宋_GB2312" w:hint="eastAsia"/>
          <w:szCs w:val="21"/>
        </w:rPr>
        <w:t>，</w:t>
      </w:r>
      <w:r w:rsidR="000C2419" w:rsidRPr="00554675">
        <w:rPr>
          <w:rFonts w:ascii="仿宋_GB2312" w:eastAsia="仿宋_GB2312"/>
          <w:szCs w:val="21"/>
        </w:rPr>
        <w:t>费用请在</w:t>
      </w:r>
      <w:r w:rsidR="000C2419" w:rsidRPr="00554675">
        <w:rPr>
          <w:rFonts w:ascii="仿宋_GB2312" w:eastAsia="仿宋_GB2312" w:hint="eastAsia"/>
          <w:szCs w:val="21"/>
        </w:rPr>
        <w:t>9月20日汇入协会账户</w:t>
      </w:r>
    </w:p>
    <w:sectPr w:rsidR="00E63F46" w:rsidRPr="00554675" w:rsidSect="009F37D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B3" w:rsidRDefault="005147B3" w:rsidP="00C97A76">
      <w:r>
        <w:separator/>
      </w:r>
    </w:p>
  </w:endnote>
  <w:endnote w:type="continuationSeparator" w:id="1">
    <w:p w:rsidR="005147B3" w:rsidRDefault="005147B3" w:rsidP="00C97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26030"/>
      <w:docPartObj>
        <w:docPartGallery w:val="Page Numbers (Bottom of Page)"/>
        <w:docPartUnique/>
      </w:docPartObj>
    </w:sdtPr>
    <w:sdtContent>
      <w:p w:rsidR="00F02F31" w:rsidRDefault="009D0DD4">
        <w:pPr>
          <w:pStyle w:val="a5"/>
          <w:jc w:val="center"/>
        </w:pPr>
        <w:r w:rsidRPr="009D0DD4">
          <w:fldChar w:fldCharType="begin"/>
        </w:r>
        <w:r w:rsidR="00D601A8">
          <w:instrText xml:space="preserve"> PAGE   \* MERGEFORMAT </w:instrText>
        </w:r>
        <w:r w:rsidRPr="009D0DD4">
          <w:fldChar w:fldCharType="separate"/>
        </w:r>
        <w:r w:rsidR="002A2F50" w:rsidRPr="002A2F50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F02F31" w:rsidRDefault="00F02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B3" w:rsidRDefault="005147B3" w:rsidP="00C97A76">
      <w:r>
        <w:separator/>
      </w:r>
    </w:p>
  </w:footnote>
  <w:footnote w:type="continuationSeparator" w:id="1">
    <w:p w:rsidR="005147B3" w:rsidRDefault="005147B3" w:rsidP="00C97A7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n">
    <w15:presenceInfo w15:providerId="Windows Live" w15:userId="6835c5dc3bc95b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8B"/>
    <w:rsid w:val="000502E8"/>
    <w:rsid w:val="000C1D17"/>
    <w:rsid w:val="000C2419"/>
    <w:rsid w:val="000D0858"/>
    <w:rsid w:val="00123A17"/>
    <w:rsid w:val="00160C26"/>
    <w:rsid w:val="001A0934"/>
    <w:rsid w:val="001B5148"/>
    <w:rsid w:val="001C3DD8"/>
    <w:rsid w:val="001D6B4E"/>
    <w:rsid w:val="001E5A04"/>
    <w:rsid w:val="00232352"/>
    <w:rsid w:val="0024088B"/>
    <w:rsid w:val="00242E6E"/>
    <w:rsid w:val="00266721"/>
    <w:rsid w:val="002A2F50"/>
    <w:rsid w:val="002B6C26"/>
    <w:rsid w:val="002E18B4"/>
    <w:rsid w:val="002E399F"/>
    <w:rsid w:val="00354475"/>
    <w:rsid w:val="00380A34"/>
    <w:rsid w:val="003F6450"/>
    <w:rsid w:val="00412632"/>
    <w:rsid w:val="004A3EF6"/>
    <w:rsid w:val="00510BE0"/>
    <w:rsid w:val="005147B3"/>
    <w:rsid w:val="00554675"/>
    <w:rsid w:val="00601775"/>
    <w:rsid w:val="006375E2"/>
    <w:rsid w:val="0065235E"/>
    <w:rsid w:val="00661774"/>
    <w:rsid w:val="006968F8"/>
    <w:rsid w:val="006A59BC"/>
    <w:rsid w:val="00723C7E"/>
    <w:rsid w:val="00727408"/>
    <w:rsid w:val="00774B83"/>
    <w:rsid w:val="007A413B"/>
    <w:rsid w:val="00886673"/>
    <w:rsid w:val="008B43F1"/>
    <w:rsid w:val="00901720"/>
    <w:rsid w:val="00902879"/>
    <w:rsid w:val="00914ACA"/>
    <w:rsid w:val="00943D3C"/>
    <w:rsid w:val="00970877"/>
    <w:rsid w:val="00981CCD"/>
    <w:rsid w:val="0098244B"/>
    <w:rsid w:val="00993413"/>
    <w:rsid w:val="009D0DD4"/>
    <w:rsid w:val="009F37D8"/>
    <w:rsid w:val="00A82576"/>
    <w:rsid w:val="00B25CD5"/>
    <w:rsid w:val="00B43B34"/>
    <w:rsid w:val="00B81022"/>
    <w:rsid w:val="00B862DD"/>
    <w:rsid w:val="00B935F3"/>
    <w:rsid w:val="00BE3BAB"/>
    <w:rsid w:val="00C97A76"/>
    <w:rsid w:val="00CA1635"/>
    <w:rsid w:val="00CC71F3"/>
    <w:rsid w:val="00CF4432"/>
    <w:rsid w:val="00D601A8"/>
    <w:rsid w:val="00D636C7"/>
    <w:rsid w:val="00D83D90"/>
    <w:rsid w:val="00DE6E1A"/>
    <w:rsid w:val="00E17C02"/>
    <w:rsid w:val="00E227B6"/>
    <w:rsid w:val="00E36068"/>
    <w:rsid w:val="00E63F46"/>
    <w:rsid w:val="00EA5977"/>
    <w:rsid w:val="00F02F31"/>
    <w:rsid w:val="00F30A11"/>
    <w:rsid w:val="00FD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4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9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7A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A7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3F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3F46"/>
  </w:style>
  <w:style w:type="paragraph" w:styleId="a7">
    <w:name w:val="Balloon Text"/>
    <w:basedOn w:val="a"/>
    <w:link w:val="Char2"/>
    <w:uiPriority w:val="99"/>
    <w:semiHidden/>
    <w:unhideWhenUsed/>
    <w:rsid w:val="002323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323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dm@chea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owneplaza.com/redirect?path=event-facilities&amp;brandCode=CP&amp;localeCode=zh&amp;regionCode=280&amp;hotelCode=GUHGH&amp;_PMID=99801505&amp;GPC=Z23&amp;cn=no&amp;viewfullsite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dm@chea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1074</Words>
  <Characters>1366</Characters>
  <Application>Microsoft Office Word</Application>
  <DocSecurity>0</DocSecurity>
  <Lines>113</Lines>
  <Paragraphs>101</Paragraphs>
  <ScaleCrop>false</ScaleCrop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dianmei gao</dc:creator>
  <cp:lastModifiedBy>dianmei gao</cp:lastModifiedBy>
  <cp:revision>3</cp:revision>
  <cp:lastPrinted>2021-08-30T05:44:00Z</cp:lastPrinted>
  <dcterms:created xsi:type="dcterms:W3CDTF">2021-08-31T01:47:00Z</dcterms:created>
  <dcterms:modified xsi:type="dcterms:W3CDTF">2021-08-31T01:49:00Z</dcterms:modified>
</cp:coreProperties>
</file>