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sz w:val="28"/>
          <w:szCs w:val="28"/>
        </w:rPr>
        <w:t>标准立项反馈意见表</w:t>
      </w:r>
      <w:bookmarkEnd w:id="0"/>
    </w:p>
    <w:tbl>
      <w:tblPr>
        <w:tblStyle w:val="2"/>
        <w:tblW w:w="509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707"/>
        <w:gridCol w:w="1689"/>
        <w:gridCol w:w="2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申请编号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LX-2022-012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家用电器安全使用年限 第x部分：电压力锅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联系人及电话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before="156" w:beforeLines="50"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注：意见类型包括</w:t>
      </w:r>
    </w:p>
    <w:p>
      <w:pPr>
        <w:spacing w:line="360" w:lineRule="auto"/>
        <w:rPr>
          <w:rFonts w:eastAsia="宋体" w:cstheme="minorHAnsi"/>
          <w:sz w:val="24"/>
        </w:rPr>
      </w:pPr>
      <w:r>
        <w:rPr>
          <w:rFonts w:eastAsia="宋体" w:cstheme="minorHAnsi"/>
          <w:sz w:val="24"/>
        </w:rPr>
        <w:t>1</w:t>
      </w:r>
      <w:r>
        <w:rPr>
          <w:rFonts w:hAnsi="宋体" w:eastAsia="宋体" w:cstheme="minorHAnsi"/>
          <w:sz w:val="24"/>
        </w:rPr>
        <w:t>、产业政策问题；</w:t>
      </w:r>
      <w:r>
        <w:rPr>
          <w:rFonts w:eastAsia="宋体" w:cstheme="minorHAnsi"/>
          <w:sz w:val="24"/>
        </w:rPr>
        <w:t>2</w:t>
      </w:r>
      <w:r>
        <w:rPr>
          <w:rFonts w:hAnsi="宋体" w:eastAsia="宋体" w:cstheme="minorHAnsi"/>
          <w:sz w:val="24"/>
        </w:rPr>
        <w:t>、技术先进性、可行性和适用性等存在问题；</w:t>
      </w:r>
    </w:p>
    <w:p>
      <w:pPr>
        <w:spacing w:line="360" w:lineRule="auto"/>
        <w:rPr>
          <w:rFonts w:eastAsia="宋体" w:cstheme="minorHAnsi"/>
          <w:sz w:val="24"/>
        </w:rPr>
      </w:pPr>
      <w:r>
        <w:rPr>
          <w:rFonts w:eastAsia="宋体" w:cstheme="minorHAnsi"/>
          <w:sz w:val="24"/>
        </w:rPr>
        <w:t>3</w:t>
      </w:r>
      <w:r>
        <w:rPr>
          <w:rFonts w:hAnsi="宋体" w:eastAsia="宋体" w:cstheme="minorHAnsi"/>
          <w:sz w:val="24"/>
        </w:rPr>
        <w:t>、技术归口问题；</w:t>
      </w:r>
      <w:r>
        <w:rPr>
          <w:rFonts w:eastAsia="宋体" w:cstheme="minorHAnsi"/>
          <w:sz w:val="24"/>
        </w:rPr>
        <w:t>4</w:t>
      </w:r>
      <w:r>
        <w:rPr>
          <w:rFonts w:hAnsi="宋体" w:eastAsia="宋体" w:cstheme="minorHAnsi"/>
          <w:sz w:val="24"/>
        </w:rPr>
        <w:t>、已有国家或行业标准；</w:t>
      </w:r>
      <w:r>
        <w:rPr>
          <w:rFonts w:eastAsia="宋体" w:cstheme="minorHAnsi"/>
          <w:sz w:val="24"/>
        </w:rPr>
        <w:t>5</w:t>
      </w:r>
      <w:r>
        <w:rPr>
          <w:rFonts w:hAnsi="宋体" w:eastAsia="宋体" w:cstheme="minorHAnsi"/>
          <w:sz w:val="24"/>
        </w:rPr>
        <w:t>、已有标准计划；</w:t>
      </w:r>
    </w:p>
    <w:p>
      <w:pPr>
        <w:spacing w:line="360" w:lineRule="auto"/>
      </w:pPr>
      <w:r>
        <w:rPr>
          <w:rFonts w:eastAsia="宋体" w:cstheme="minorHAnsi"/>
          <w:sz w:val="24"/>
        </w:rPr>
        <w:t>6</w:t>
      </w:r>
      <w:r>
        <w:rPr>
          <w:rFonts w:hAnsi="宋体" w:eastAsia="宋体" w:cstheme="minorHAnsi"/>
          <w:sz w:val="24"/>
        </w:rPr>
        <w:t>、项目之间重复或冲突；</w:t>
      </w:r>
      <w:r>
        <w:rPr>
          <w:rFonts w:eastAsia="宋体" w:cstheme="minorHAnsi"/>
          <w:sz w:val="24"/>
        </w:rPr>
        <w:t>7</w:t>
      </w:r>
      <w:r>
        <w:rPr>
          <w:rFonts w:hAnsi="宋体" w:eastAsia="宋体" w:cstheme="minorHAnsi"/>
          <w:sz w:val="24"/>
        </w:rPr>
        <w:t>、其他问题。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NjczYzEyYmI5YTk3NDI4NDhmZjQ5MGYxMjk4OTUifQ=="/>
  </w:docVars>
  <w:rsids>
    <w:rsidRoot w:val="00000000"/>
    <w:rsid w:val="09F8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2022-12-07T12:52:39Z</dcterms:created>
  <dc:creator>shaog</dc:creator>
  <cp:lastModifiedBy>shaog</cp:lastModifiedBy>
  <dcterms:modified xsi:type="dcterms:W3CDTF">2022-12-07T12:52:46Z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80813DB736454F88899E1482016FAF3A</vt:lpwstr>
  </property>
</Properties>
</file>